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910F5" w:rsidRDefault="00F910F5">
      <w:pPr>
        <w:snapToGrid w:val="0"/>
        <w:spacing w:line="360" w:lineRule="auto"/>
        <w:ind w:firstLineChars="196" w:firstLine="630"/>
        <w:rPr>
          <w:rFonts w:ascii="宋体" w:eastAsia="宋体" w:hAnsi="宋体"/>
          <w:b/>
          <w:sz w:val="32"/>
          <w:szCs w:val="32"/>
        </w:rPr>
      </w:pPr>
    </w:p>
    <w:p w:rsidR="00F910F5" w:rsidRDefault="00000000">
      <w:pPr>
        <w:snapToGrid w:val="0"/>
        <w:spacing w:line="360" w:lineRule="auto"/>
        <w:jc w:val="center"/>
        <w:rPr>
          <w:rFonts w:ascii="宋体" w:eastAsia="宋体" w:hAnsi="宋体"/>
          <w:b/>
          <w:sz w:val="32"/>
          <w:szCs w:val="32"/>
        </w:rPr>
      </w:pPr>
      <w:r>
        <w:rPr>
          <w:rFonts w:ascii="仿宋" w:eastAsia="仿宋" w:hAnsi="仿宋" w:hint="eastAsia"/>
          <w:b/>
          <w:szCs w:val="28"/>
        </w:rPr>
        <w:t>附表1</w:t>
      </w:r>
    </w:p>
    <w:p w:rsidR="00F910F5" w:rsidRDefault="00000000">
      <w:pPr>
        <w:snapToGrid w:val="0"/>
        <w:spacing w:line="360" w:lineRule="auto"/>
        <w:jc w:val="center"/>
        <w:rPr>
          <w:rFonts w:ascii="宋体" w:eastAsia="宋体" w:hAnsi="宋体"/>
          <w:b/>
          <w:sz w:val="32"/>
          <w:szCs w:val="32"/>
        </w:rPr>
      </w:pPr>
      <w:r>
        <w:rPr>
          <w:rFonts w:ascii="宋体" w:eastAsia="宋体" w:hAnsi="宋体" w:hint="eastAsia"/>
          <w:b/>
          <w:sz w:val="32"/>
          <w:szCs w:val="32"/>
        </w:rPr>
        <w:t>协会标准项目建议书</w:t>
      </w:r>
    </w:p>
    <w:tbl>
      <w:tblPr>
        <w:tblpPr w:leftFromText="180" w:rightFromText="180" w:vertAnchor="text" w:horzAnchor="page" w:tblpX="1187" w:tblpY="624"/>
        <w:tblOverlap w:val="never"/>
        <w:tblW w:w="9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2167"/>
        <w:gridCol w:w="1078"/>
        <w:gridCol w:w="540"/>
        <w:gridCol w:w="540"/>
        <w:gridCol w:w="928"/>
        <w:gridCol w:w="888"/>
        <w:gridCol w:w="955"/>
        <w:gridCol w:w="745"/>
        <w:gridCol w:w="1899"/>
      </w:tblGrid>
      <w:tr w:rsidR="00F910F5">
        <w:trPr>
          <w:trHeight w:val="845"/>
        </w:trPr>
        <w:tc>
          <w:tcPr>
            <w:tcW w:w="2167" w:type="dxa"/>
            <w:vAlign w:val="center"/>
          </w:tcPr>
          <w:p w:rsidR="00F910F5" w:rsidRDefault="00000000">
            <w:pPr>
              <w:snapToGrid w:val="0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建议项目名称</w:t>
            </w:r>
          </w:p>
          <w:p w:rsidR="00F910F5" w:rsidRDefault="00000000">
            <w:pPr>
              <w:snapToGrid w:val="0"/>
              <w:ind w:leftChars="-6" w:left="-4" w:hangingChars="7" w:hanging="13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(</w:t>
            </w:r>
            <w:r>
              <w:rPr>
                <w:rFonts w:eastAsia="宋体"/>
                <w:sz w:val="18"/>
                <w:szCs w:val="18"/>
              </w:rPr>
              <w:t>中文</w:t>
            </w:r>
            <w:r>
              <w:rPr>
                <w:rFonts w:eastAsia="宋体"/>
                <w:sz w:val="18"/>
                <w:szCs w:val="18"/>
              </w:rPr>
              <w:t>)</w:t>
            </w:r>
          </w:p>
        </w:tc>
        <w:tc>
          <w:tcPr>
            <w:tcW w:w="3086" w:type="dxa"/>
            <w:gridSpan w:val="4"/>
            <w:vAlign w:val="center"/>
          </w:tcPr>
          <w:p w:rsidR="00F910F5" w:rsidRDefault="00000000">
            <w:pPr>
              <w:snapToGrid w:val="0"/>
              <w:jc w:val="center"/>
              <w:rPr>
                <w:rFonts w:eastAsia="宋体"/>
                <w:sz w:val="18"/>
                <w:szCs w:val="18"/>
              </w:rPr>
            </w:pPr>
            <w:bookmarkStart w:id="0" w:name="_Hlk65594312"/>
            <w:r>
              <w:rPr>
                <w:rFonts w:eastAsia="宋体" w:hint="eastAsia"/>
                <w:sz w:val="18"/>
                <w:szCs w:val="18"/>
              </w:rPr>
              <w:t>建材行业“六零”</w:t>
            </w:r>
            <w:bookmarkEnd w:id="0"/>
            <w:r>
              <w:rPr>
                <w:rFonts w:eastAsia="宋体" w:hint="eastAsia"/>
                <w:sz w:val="18"/>
                <w:szCs w:val="18"/>
              </w:rPr>
              <w:t>工厂评价要求</w:t>
            </w:r>
            <w:r>
              <w:rPr>
                <w:rFonts w:eastAsia="宋体" w:hint="eastAsia"/>
                <w:sz w:val="18"/>
                <w:szCs w:val="18"/>
              </w:rPr>
              <w:t xml:space="preserve"> </w:t>
            </w:r>
            <w:r>
              <w:rPr>
                <w:rFonts w:eastAsia="宋体" w:hint="eastAsia"/>
                <w:sz w:val="18"/>
                <w:szCs w:val="18"/>
              </w:rPr>
              <w:t>第</w:t>
            </w:r>
            <w:r>
              <w:rPr>
                <w:rFonts w:eastAsia="宋体"/>
                <w:sz w:val="18"/>
                <w:szCs w:val="18"/>
              </w:rPr>
              <w:t>1</w:t>
            </w:r>
            <w:r>
              <w:rPr>
                <w:rFonts w:eastAsia="宋体" w:hint="eastAsia"/>
                <w:sz w:val="18"/>
                <w:szCs w:val="18"/>
              </w:rPr>
              <w:t>部分：零外购</w:t>
            </w:r>
            <w:proofErr w:type="gramStart"/>
            <w:r>
              <w:rPr>
                <w:rFonts w:eastAsia="宋体" w:hint="eastAsia"/>
                <w:sz w:val="18"/>
                <w:szCs w:val="18"/>
              </w:rPr>
              <w:t>电工厂</w:t>
            </w:r>
            <w:proofErr w:type="gramEnd"/>
          </w:p>
        </w:tc>
        <w:tc>
          <w:tcPr>
            <w:tcW w:w="1843" w:type="dxa"/>
            <w:gridSpan w:val="2"/>
            <w:vAlign w:val="center"/>
          </w:tcPr>
          <w:p w:rsidR="00F910F5" w:rsidRDefault="00000000">
            <w:pPr>
              <w:snapToGrid w:val="0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建议项目名称</w:t>
            </w:r>
          </w:p>
          <w:p w:rsidR="00F910F5" w:rsidRDefault="00000000">
            <w:pPr>
              <w:snapToGrid w:val="0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(</w:t>
            </w:r>
            <w:r>
              <w:rPr>
                <w:rFonts w:eastAsia="宋体"/>
                <w:sz w:val="18"/>
                <w:szCs w:val="18"/>
              </w:rPr>
              <w:t>英文</w:t>
            </w:r>
            <w:r>
              <w:rPr>
                <w:rFonts w:eastAsia="宋体"/>
                <w:sz w:val="18"/>
                <w:szCs w:val="18"/>
              </w:rPr>
              <w:t>)</w:t>
            </w:r>
          </w:p>
        </w:tc>
        <w:tc>
          <w:tcPr>
            <w:tcW w:w="2644" w:type="dxa"/>
            <w:gridSpan w:val="2"/>
            <w:vAlign w:val="center"/>
          </w:tcPr>
          <w:p w:rsidR="00F910F5" w:rsidRDefault="00000000">
            <w:pPr>
              <w:snapToGrid w:val="0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 xml:space="preserve">Requirements for assessment "Six Zero" plant in building materials industry </w:t>
            </w:r>
            <w:r w:rsidR="00DA0793">
              <w:rPr>
                <w:rFonts w:eastAsia="宋体" w:hint="eastAsia"/>
                <w:sz w:val="18"/>
                <w:szCs w:val="18"/>
              </w:rPr>
              <w:t>—</w:t>
            </w:r>
            <w:r>
              <w:rPr>
                <w:rFonts w:eastAsia="宋体" w:hint="eastAsia"/>
                <w:sz w:val="18"/>
                <w:szCs w:val="18"/>
              </w:rPr>
              <w:t xml:space="preserve">Part </w:t>
            </w:r>
            <w:r w:rsidR="00452E61">
              <w:rPr>
                <w:rFonts w:eastAsia="宋体"/>
                <w:sz w:val="18"/>
                <w:szCs w:val="18"/>
              </w:rPr>
              <w:t>1</w:t>
            </w:r>
            <w:r w:rsidR="00DA0793">
              <w:rPr>
                <w:rFonts w:eastAsia="宋体" w:hint="eastAsia"/>
                <w:sz w:val="18"/>
                <w:szCs w:val="18"/>
              </w:rPr>
              <w:t>:</w:t>
            </w:r>
            <w:r>
              <w:rPr>
                <w:rFonts w:eastAsia="宋体" w:hint="eastAsia"/>
                <w:sz w:val="18"/>
                <w:szCs w:val="18"/>
              </w:rPr>
              <w:t xml:space="preserve"> Zero purchased electricity plant</w:t>
            </w:r>
          </w:p>
        </w:tc>
      </w:tr>
      <w:tr w:rsidR="00F910F5">
        <w:trPr>
          <w:cantSplit/>
          <w:trHeight w:val="435"/>
        </w:trPr>
        <w:tc>
          <w:tcPr>
            <w:tcW w:w="2167" w:type="dxa"/>
            <w:vAlign w:val="center"/>
          </w:tcPr>
          <w:p w:rsidR="00F910F5" w:rsidRDefault="00000000">
            <w:pPr>
              <w:snapToGrid w:val="0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制定或修订</w:t>
            </w:r>
          </w:p>
        </w:tc>
        <w:tc>
          <w:tcPr>
            <w:tcW w:w="1618" w:type="dxa"/>
            <w:gridSpan w:val="2"/>
            <w:vAlign w:val="center"/>
          </w:tcPr>
          <w:p w:rsidR="00F910F5" w:rsidRDefault="00000000">
            <w:pPr>
              <w:snapToGrid w:val="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 xml:space="preserve">□√ </w:t>
            </w:r>
            <w:r>
              <w:rPr>
                <w:rFonts w:eastAsia="宋体"/>
                <w:sz w:val="18"/>
                <w:szCs w:val="18"/>
              </w:rPr>
              <w:t>制定</w:t>
            </w:r>
          </w:p>
        </w:tc>
        <w:tc>
          <w:tcPr>
            <w:tcW w:w="1468" w:type="dxa"/>
            <w:gridSpan w:val="2"/>
            <w:vAlign w:val="center"/>
          </w:tcPr>
          <w:p w:rsidR="00F910F5" w:rsidRDefault="00000000">
            <w:pPr>
              <w:snapToGrid w:val="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 xml:space="preserve">□ </w:t>
            </w:r>
            <w:r>
              <w:rPr>
                <w:rFonts w:eastAsia="宋体"/>
                <w:sz w:val="18"/>
                <w:szCs w:val="18"/>
              </w:rPr>
              <w:t>修订</w:t>
            </w:r>
          </w:p>
        </w:tc>
        <w:tc>
          <w:tcPr>
            <w:tcW w:w="1843" w:type="dxa"/>
            <w:gridSpan w:val="2"/>
            <w:vAlign w:val="center"/>
          </w:tcPr>
          <w:p w:rsidR="00F910F5" w:rsidRDefault="00000000">
            <w:pPr>
              <w:snapToGrid w:val="0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被修订标准号</w:t>
            </w:r>
          </w:p>
        </w:tc>
        <w:tc>
          <w:tcPr>
            <w:tcW w:w="2644" w:type="dxa"/>
            <w:gridSpan w:val="2"/>
            <w:vAlign w:val="center"/>
          </w:tcPr>
          <w:p w:rsidR="00F910F5" w:rsidRDefault="00F910F5">
            <w:pPr>
              <w:snapToGrid w:val="0"/>
              <w:rPr>
                <w:rFonts w:eastAsia="宋体"/>
                <w:sz w:val="18"/>
                <w:szCs w:val="18"/>
              </w:rPr>
            </w:pPr>
          </w:p>
        </w:tc>
      </w:tr>
      <w:tr w:rsidR="00F910F5">
        <w:trPr>
          <w:cantSplit/>
          <w:trHeight w:val="439"/>
        </w:trPr>
        <w:tc>
          <w:tcPr>
            <w:tcW w:w="2167" w:type="dxa"/>
            <w:vAlign w:val="center"/>
          </w:tcPr>
          <w:p w:rsidR="00F910F5" w:rsidRDefault="00000000">
            <w:pPr>
              <w:snapToGrid w:val="0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采用程度</w:t>
            </w:r>
          </w:p>
        </w:tc>
        <w:tc>
          <w:tcPr>
            <w:tcW w:w="1078" w:type="dxa"/>
            <w:vAlign w:val="center"/>
          </w:tcPr>
          <w:p w:rsidR="00F910F5" w:rsidRDefault="00000000">
            <w:pPr>
              <w:snapToGrid w:val="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□ IDT</w:t>
            </w:r>
          </w:p>
        </w:tc>
        <w:tc>
          <w:tcPr>
            <w:tcW w:w="1080" w:type="dxa"/>
            <w:gridSpan w:val="2"/>
            <w:vAlign w:val="center"/>
          </w:tcPr>
          <w:p w:rsidR="00F910F5" w:rsidRDefault="00000000">
            <w:pPr>
              <w:snapToGrid w:val="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□ MOD</w:t>
            </w:r>
          </w:p>
        </w:tc>
        <w:tc>
          <w:tcPr>
            <w:tcW w:w="928" w:type="dxa"/>
            <w:vAlign w:val="center"/>
          </w:tcPr>
          <w:p w:rsidR="00F910F5" w:rsidRDefault="00000000">
            <w:pPr>
              <w:snapToGrid w:val="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□ NEQ</w:t>
            </w:r>
          </w:p>
        </w:tc>
        <w:tc>
          <w:tcPr>
            <w:tcW w:w="1843" w:type="dxa"/>
            <w:gridSpan w:val="2"/>
            <w:vAlign w:val="center"/>
          </w:tcPr>
          <w:p w:rsidR="00F910F5" w:rsidRDefault="00000000">
            <w:pPr>
              <w:snapToGrid w:val="0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采标号</w:t>
            </w:r>
          </w:p>
        </w:tc>
        <w:tc>
          <w:tcPr>
            <w:tcW w:w="2644" w:type="dxa"/>
            <w:gridSpan w:val="2"/>
            <w:vAlign w:val="center"/>
          </w:tcPr>
          <w:p w:rsidR="00F910F5" w:rsidRDefault="00F910F5">
            <w:pPr>
              <w:snapToGrid w:val="0"/>
              <w:rPr>
                <w:rFonts w:eastAsia="宋体"/>
                <w:sz w:val="18"/>
                <w:szCs w:val="18"/>
              </w:rPr>
            </w:pPr>
          </w:p>
        </w:tc>
      </w:tr>
      <w:tr w:rsidR="00F910F5">
        <w:trPr>
          <w:cantSplit/>
          <w:trHeight w:val="439"/>
        </w:trPr>
        <w:tc>
          <w:tcPr>
            <w:tcW w:w="2167" w:type="dxa"/>
            <w:vAlign w:val="center"/>
          </w:tcPr>
          <w:p w:rsidR="00F910F5" w:rsidRDefault="00000000">
            <w:pPr>
              <w:snapToGrid w:val="0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国际标准名称（中文）</w:t>
            </w:r>
          </w:p>
        </w:tc>
        <w:tc>
          <w:tcPr>
            <w:tcW w:w="3086" w:type="dxa"/>
            <w:gridSpan w:val="4"/>
            <w:vAlign w:val="center"/>
          </w:tcPr>
          <w:p w:rsidR="00F910F5" w:rsidRDefault="00F910F5">
            <w:pPr>
              <w:snapToGrid w:val="0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910F5" w:rsidRDefault="00000000">
            <w:pPr>
              <w:snapToGrid w:val="0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国际标准名称（英文）</w:t>
            </w:r>
          </w:p>
        </w:tc>
        <w:tc>
          <w:tcPr>
            <w:tcW w:w="2644" w:type="dxa"/>
            <w:gridSpan w:val="2"/>
            <w:vAlign w:val="center"/>
          </w:tcPr>
          <w:p w:rsidR="00F910F5" w:rsidRDefault="00F910F5">
            <w:pPr>
              <w:snapToGrid w:val="0"/>
              <w:rPr>
                <w:rFonts w:eastAsia="宋体"/>
                <w:sz w:val="18"/>
                <w:szCs w:val="18"/>
              </w:rPr>
            </w:pPr>
          </w:p>
        </w:tc>
      </w:tr>
      <w:tr w:rsidR="00F910F5">
        <w:trPr>
          <w:cantSplit/>
          <w:trHeight w:val="439"/>
        </w:trPr>
        <w:tc>
          <w:tcPr>
            <w:tcW w:w="2167" w:type="dxa"/>
            <w:vAlign w:val="center"/>
          </w:tcPr>
          <w:p w:rsidR="00F910F5" w:rsidRDefault="00000000">
            <w:pPr>
              <w:snapToGrid w:val="0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ICS</w:t>
            </w:r>
            <w:r>
              <w:rPr>
                <w:rFonts w:eastAsia="宋体"/>
                <w:sz w:val="18"/>
                <w:szCs w:val="18"/>
              </w:rPr>
              <w:t>分类号</w:t>
            </w:r>
          </w:p>
        </w:tc>
        <w:tc>
          <w:tcPr>
            <w:tcW w:w="3086" w:type="dxa"/>
            <w:gridSpan w:val="4"/>
            <w:vAlign w:val="center"/>
          </w:tcPr>
          <w:p w:rsidR="00F910F5" w:rsidRDefault="00000000">
            <w:pPr>
              <w:snapToGrid w:val="0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91.100.01</w:t>
            </w:r>
          </w:p>
        </w:tc>
        <w:tc>
          <w:tcPr>
            <w:tcW w:w="1843" w:type="dxa"/>
            <w:gridSpan w:val="2"/>
            <w:vAlign w:val="center"/>
          </w:tcPr>
          <w:p w:rsidR="00F910F5" w:rsidRDefault="00000000">
            <w:pPr>
              <w:snapToGrid w:val="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中国标准分类号</w:t>
            </w:r>
          </w:p>
        </w:tc>
        <w:tc>
          <w:tcPr>
            <w:tcW w:w="2644" w:type="dxa"/>
            <w:gridSpan w:val="2"/>
            <w:vAlign w:val="center"/>
          </w:tcPr>
          <w:p w:rsidR="00F910F5" w:rsidRDefault="00000000">
            <w:pPr>
              <w:snapToGrid w:val="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Q</w:t>
            </w:r>
            <w:r>
              <w:rPr>
                <w:rFonts w:eastAsia="宋体" w:hint="eastAsia"/>
                <w:sz w:val="18"/>
                <w:szCs w:val="18"/>
              </w:rPr>
              <w:t>04</w:t>
            </w:r>
          </w:p>
        </w:tc>
      </w:tr>
      <w:tr w:rsidR="00F910F5">
        <w:trPr>
          <w:cantSplit/>
          <w:trHeight w:val="496"/>
        </w:trPr>
        <w:tc>
          <w:tcPr>
            <w:tcW w:w="2167" w:type="dxa"/>
            <w:vAlign w:val="center"/>
          </w:tcPr>
          <w:p w:rsidR="00F910F5" w:rsidRDefault="00000000">
            <w:pPr>
              <w:snapToGrid w:val="0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标准主要起草单位</w:t>
            </w:r>
          </w:p>
        </w:tc>
        <w:tc>
          <w:tcPr>
            <w:tcW w:w="3086" w:type="dxa"/>
            <w:gridSpan w:val="4"/>
            <w:vAlign w:val="center"/>
          </w:tcPr>
          <w:p w:rsidR="00F910F5" w:rsidRDefault="00000000">
            <w:pPr>
              <w:snapToGrid w:val="0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中国建筑材料联合会、北京国建联信认证中心有限公司</w:t>
            </w:r>
          </w:p>
        </w:tc>
        <w:tc>
          <w:tcPr>
            <w:tcW w:w="1843" w:type="dxa"/>
            <w:gridSpan w:val="2"/>
            <w:vAlign w:val="center"/>
          </w:tcPr>
          <w:p w:rsidR="00F910F5" w:rsidRDefault="00000000">
            <w:pPr>
              <w:snapToGrid w:val="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计划起止时间</w:t>
            </w:r>
          </w:p>
        </w:tc>
        <w:tc>
          <w:tcPr>
            <w:tcW w:w="2644" w:type="dxa"/>
            <w:gridSpan w:val="2"/>
            <w:vAlign w:val="center"/>
          </w:tcPr>
          <w:p w:rsidR="00F910F5" w:rsidRDefault="00000000">
            <w:pPr>
              <w:snapToGrid w:val="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2023</w:t>
            </w:r>
            <w:r>
              <w:rPr>
                <w:rFonts w:eastAsia="宋体"/>
                <w:sz w:val="18"/>
                <w:szCs w:val="18"/>
              </w:rPr>
              <w:t>年</w:t>
            </w:r>
            <w:r>
              <w:rPr>
                <w:rFonts w:eastAsia="宋体"/>
                <w:sz w:val="18"/>
                <w:szCs w:val="18"/>
              </w:rPr>
              <w:t>3</w:t>
            </w:r>
            <w:r>
              <w:rPr>
                <w:rFonts w:eastAsia="宋体"/>
                <w:sz w:val="18"/>
                <w:szCs w:val="18"/>
              </w:rPr>
              <w:t>月</w:t>
            </w:r>
            <w:r>
              <w:rPr>
                <w:rFonts w:eastAsia="宋体" w:hint="eastAsia"/>
                <w:sz w:val="18"/>
                <w:szCs w:val="18"/>
              </w:rPr>
              <w:t xml:space="preserve"> ~ </w:t>
            </w:r>
            <w:r>
              <w:rPr>
                <w:rFonts w:eastAsia="宋体"/>
                <w:sz w:val="18"/>
                <w:szCs w:val="18"/>
              </w:rPr>
              <w:t>2024</w:t>
            </w:r>
            <w:r>
              <w:rPr>
                <w:rFonts w:eastAsia="宋体"/>
                <w:sz w:val="18"/>
                <w:szCs w:val="18"/>
              </w:rPr>
              <w:t>年</w:t>
            </w:r>
            <w:r>
              <w:rPr>
                <w:rFonts w:eastAsia="宋体"/>
                <w:sz w:val="18"/>
                <w:szCs w:val="18"/>
              </w:rPr>
              <w:t>3</w:t>
            </w:r>
            <w:r>
              <w:rPr>
                <w:rFonts w:eastAsia="宋体"/>
                <w:sz w:val="18"/>
                <w:szCs w:val="18"/>
              </w:rPr>
              <w:t>月</w:t>
            </w:r>
          </w:p>
        </w:tc>
      </w:tr>
      <w:tr w:rsidR="00F910F5">
        <w:trPr>
          <w:trHeight w:val="1005"/>
        </w:trPr>
        <w:tc>
          <w:tcPr>
            <w:tcW w:w="2167" w:type="dxa"/>
            <w:vAlign w:val="center"/>
          </w:tcPr>
          <w:p w:rsidR="00F910F5" w:rsidRDefault="00000000">
            <w:pPr>
              <w:snapToGrid w:val="0"/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目的﹑意义或必</w:t>
            </w:r>
          </w:p>
          <w:p w:rsidR="00F910F5" w:rsidRDefault="00000000">
            <w:pPr>
              <w:snapToGrid w:val="0"/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要性</w:t>
            </w:r>
          </w:p>
        </w:tc>
        <w:tc>
          <w:tcPr>
            <w:tcW w:w="7573" w:type="dxa"/>
            <w:gridSpan w:val="8"/>
            <w:vAlign w:val="center"/>
          </w:tcPr>
          <w:p w:rsidR="00F910F5" w:rsidRDefault="00000000">
            <w:pPr>
              <w:snapToGrid w:val="0"/>
              <w:spacing w:line="360" w:lineRule="auto"/>
              <w:ind w:firstLineChars="200" w:firstLine="36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在习近平生态文明思想指引下，在</w:t>
            </w:r>
            <w:r>
              <w:rPr>
                <w:rFonts w:eastAsia="宋体"/>
                <w:sz w:val="18"/>
                <w:szCs w:val="18"/>
              </w:rPr>
              <w:t>“</w:t>
            </w:r>
            <w:r>
              <w:rPr>
                <w:rFonts w:eastAsia="宋体"/>
                <w:sz w:val="18"/>
                <w:szCs w:val="18"/>
              </w:rPr>
              <w:t>碳达峰、碳中和</w:t>
            </w:r>
            <w:r>
              <w:rPr>
                <w:rFonts w:eastAsia="宋体"/>
                <w:sz w:val="18"/>
                <w:szCs w:val="18"/>
              </w:rPr>
              <w:t>”</w:t>
            </w:r>
            <w:r>
              <w:rPr>
                <w:rFonts w:eastAsia="宋体"/>
                <w:sz w:val="18"/>
                <w:szCs w:val="18"/>
              </w:rPr>
              <w:t>历史进程中，</w:t>
            </w:r>
            <w:r>
              <w:rPr>
                <w:rFonts w:eastAsia="宋体"/>
                <w:sz w:val="18"/>
                <w:szCs w:val="18"/>
              </w:rPr>
              <w:t>“</w:t>
            </w:r>
            <w:r>
              <w:rPr>
                <w:rFonts w:eastAsia="宋体"/>
                <w:sz w:val="18"/>
                <w:szCs w:val="18"/>
              </w:rPr>
              <w:t>六零</w:t>
            </w:r>
            <w:r>
              <w:rPr>
                <w:rFonts w:eastAsia="宋体"/>
                <w:sz w:val="18"/>
                <w:szCs w:val="18"/>
              </w:rPr>
              <w:t>”</w:t>
            </w:r>
            <w:r>
              <w:rPr>
                <w:rFonts w:eastAsia="宋体"/>
                <w:sz w:val="18"/>
                <w:szCs w:val="18"/>
              </w:rPr>
              <w:t>示范工厂是建材行业深入贯彻新发展理念，</w:t>
            </w:r>
            <w:proofErr w:type="gramStart"/>
            <w:r>
              <w:rPr>
                <w:rFonts w:eastAsia="宋体"/>
                <w:sz w:val="18"/>
                <w:szCs w:val="18"/>
              </w:rPr>
              <w:t>践行</w:t>
            </w:r>
            <w:proofErr w:type="gramEnd"/>
            <w:r>
              <w:rPr>
                <w:rFonts w:eastAsia="宋体"/>
                <w:sz w:val="18"/>
                <w:szCs w:val="18"/>
              </w:rPr>
              <w:t>“</w:t>
            </w:r>
            <w:r>
              <w:rPr>
                <w:rFonts w:eastAsia="宋体"/>
                <w:sz w:val="18"/>
                <w:szCs w:val="18"/>
              </w:rPr>
              <w:t>宜业尚品、造福人类</w:t>
            </w:r>
            <w:r>
              <w:rPr>
                <w:rFonts w:eastAsia="宋体"/>
                <w:sz w:val="18"/>
                <w:szCs w:val="18"/>
              </w:rPr>
              <w:t>”</w:t>
            </w:r>
            <w:r>
              <w:rPr>
                <w:rFonts w:eastAsia="宋体"/>
                <w:sz w:val="18"/>
                <w:szCs w:val="18"/>
              </w:rPr>
              <w:t>行业发展目标，积极应对行业能源和排放现状，从绿色节能、能源安全、资源综合利用、低碳、清洁、智能六个维度，创新性提出的建材行业企业转型升级的长远发展导向。</w:t>
            </w:r>
            <w:r>
              <w:rPr>
                <w:rFonts w:eastAsia="宋体"/>
                <w:sz w:val="18"/>
                <w:szCs w:val="18"/>
              </w:rPr>
              <w:t>“</w:t>
            </w:r>
            <w:r>
              <w:rPr>
                <w:rFonts w:eastAsia="宋体"/>
                <w:sz w:val="18"/>
                <w:szCs w:val="18"/>
              </w:rPr>
              <w:t>六零</w:t>
            </w:r>
            <w:r>
              <w:rPr>
                <w:rFonts w:eastAsia="宋体"/>
                <w:sz w:val="18"/>
                <w:szCs w:val="18"/>
              </w:rPr>
              <w:t>”</w:t>
            </w:r>
            <w:r>
              <w:rPr>
                <w:rFonts w:eastAsia="宋体"/>
                <w:sz w:val="18"/>
                <w:szCs w:val="18"/>
              </w:rPr>
              <w:t>示范工厂，是我国提出</w:t>
            </w:r>
            <w:r>
              <w:rPr>
                <w:rFonts w:eastAsia="宋体"/>
                <w:sz w:val="18"/>
                <w:szCs w:val="18"/>
              </w:rPr>
              <w:t>“</w:t>
            </w:r>
            <w:r>
              <w:rPr>
                <w:rFonts w:eastAsia="宋体"/>
                <w:sz w:val="18"/>
                <w:szCs w:val="18"/>
              </w:rPr>
              <w:t>碳达峰、碳中和</w:t>
            </w:r>
            <w:r>
              <w:rPr>
                <w:rFonts w:eastAsia="宋体"/>
                <w:sz w:val="18"/>
                <w:szCs w:val="18"/>
              </w:rPr>
              <w:t>”</w:t>
            </w:r>
            <w:r>
              <w:rPr>
                <w:rFonts w:eastAsia="宋体"/>
                <w:sz w:val="18"/>
                <w:szCs w:val="18"/>
              </w:rPr>
              <w:t>目标后，推动绿色生产生活、实现全社会可持续发展目标道路上的重要一环。</w:t>
            </w:r>
          </w:p>
          <w:p w:rsidR="00F910F5" w:rsidRDefault="00000000">
            <w:pPr>
              <w:snapToGrid w:val="0"/>
              <w:spacing w:line="360" w:lineRule="auto"/>
              <w:ind w:firstLineChars="200" w:firstLine="360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其中</w:t>
            </w:r>
            <w:r>
              <w:rPr>
                <w:rFonts w:eastAsia="宋体"/>
                <w:sz w:val="18"/>
                <w:szCs w:val="18"/>
              </w:rPr>
              <w:t>“</w:t>
            </w:r>
            <w:r>
              <w:rPr>
                <w:rFonts w:eastAsia="宋体"/>
                <w:sz w:val="18"/>
                <w:szCs w:val="18"/>
              </w:rPr>
              <w:t>零外购电</w:t>
            </w:r>
            <w:r>
              <w:rPr>
                <w:rFonts w:eastAsia="宋体"/>
                <w:sz w:val="18"/>
                <w:szCs w:val="18"/>
              </w:rPr>
              <w:t>”</w:t>
            </w:r>
            <w:r>
              <w:rPr>
                <w:rFonts w:eastAsia="宋体"/>
                <w:sz w:val="18"/>
                <w:szCs w:val="18"/>
              </w:rPr>
              <w:t>示范工厂概念，</w:t>
            </w:r>
            <w:r>
              <w:rPr>
                <w:rFonts w:eastAsia="宋体" w:hint="eastAsia"/>
                <w:sz w:val="18"/>
                <w:szCs w:val="18"/>
              </w:rPr>
              <w:t>是</w:t>
            </w:r>
            <w:r>
              <w:rPr>
                <w:rFonts w:eastAsia="宋体"/>
                <w:sz w:val="18"/>
                <w:szCs w:val="18"/>
              </w:rPr>
              <w:t>在</w:t>
            </w:r>
            <w:r>
              <w:rPr>
                <w:rFonts w:eastAsia="宋体"/>
                <w:sz w:val="18"/>
                <w:szCs w:val="18"/>
              </w:rPr>
              <w:t>“</w:t>
            </w:r>
            <w:r>
              <w:rPr>
                <w:rFonts w:eastAsia="宋体"/>
                <w:sz w:val="18"/>
                <w:szCs w:val="18"/>
              </w:rPr>
              <w:t>碳达峰、碳中和</w:t>
            </w:r>
            <w:r>
              <w:rPr>
                <w:rFonts w:eastAsia="宋体"/>
                <w:sz w:val="18"/>
                <w:szCs w:val="18"/>
              </w:rPr>
              <w:t>”</w:t>
            </w:r>
            <w:r>
              <w:rPr>
                <w:rFonts w:eastAsia="宋体"/>
                <w:sz w:val="18"/>
                <w:szCs w:val="18"/>
              </w:rPr>
              <w:t>历史进程中，积极应对行业能源资源承载型和污染排放较高的现状，充分发挥建材行业资源综合利用、协同处置及作为为光伏、风电等新能源技术装备制造所需材料的生产行业的优势，从绿色节能、能源安全、资源综合利用、低碳、清洁、智能六个维度，创新性提出的建材行业企业转型升级的长远发展导向，是</w:t>
            </w:r>
            <w:r>
              <w:rPr>
                <w:rFonts w:eastAsia="宋体"/>
                <w:sz w:val="18"/>
                <w:szCs w:val="18"/>
              </w:rPr>
              <w:t>“</w:t>
            </w:r>
            <w:r>
              <w:rPr>
                <w:rFonts w:eastAsia="宋体"/>
                <w:sz w:val="18"/>
                <w:szCs w:val="18"/>
              </w:rPr>
              <w:t>宜业尚品、造福人类</w:t>
            </w:r>
            <w:r>
              <w:rPr>
                <w:rFonts w:eastAsia="宋体"/>
                <w:sz w:val="18"/>
                <w:szCs w:val="18"/>
              </w:rPr>
              <w:t>”</w:t>
            </w:r>
            <w:r>
              <w:rPr>
                <w:rFonts w:eastAsia="宋体"/>
                <w:sz w:val="18"/>
                <w:szCs w:val="18"/>
              </w:rPr>
              <w:t>行业发展目标中</w:t>
            </w:r>
            <w:r>
              <w:rPr>
                <w:rFonts w:eastAsia="宋体"/>
                <w:sz w:val="18"/>
                <w:szCs w:val="18"/>
              </w:rPr>
              <w:t>“</w:t>
            </w:r>
            <w:r>
              <w:rPr>
                <w:rFonts w:eastAsia="宋体"/>
                <w:sz w:val="18"/>
                <w:szCs w:val="18"/>
              </w:rPr>
              <w:t>宜业</w:t>
            </w:r>
            <w:r>
              <w:rPr>
                <w:rFonts w:eastAsia="宋体"/>
                <w:sz w:val="18"/>
                <w:szCs w:val="18"/>
              </w:rPr>
              <w:t>”</w:t>
            </w:r>
            <w:r>
              <w:rPr>
                <w:rFonts w:eastAsia="宋体"/>
                <w:sz w:val="18"/>
                <w:szCs w:val="18"/>
              </w:rPr>
              <w:t>的具体实践。</w:t>
            </w:r>
          </w:p>
          <w:p w:rsidR="00F910F5" w:rsidRDefault="00000000">
            <w:pPr>
              <w:snapToGrid w:val="0"/>
              <w:spacing w:line="360" w:lineRule="auto"/>
              <w:ind w:firstLineChars="200" w:firstLine="360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根据中国建筑材料联合会发布的《中国建筑材料工业碳排放报告（</w:t>
            </w:r>
            <w:r>
              <w:rPr>
                <w:rFonts w:eastAsia="宋体" w:hint="eastAsia"/>
                <w:sz w:val="18"/>
                <w:szCs w:val="18"/>
              </w:rPr>
              <w:t>2020</w:t>
            </w:r>
            <w:r>
              <w:rPr>
                <w:rFonts w:eastAsia="宋体" w:hint="eastAsia"/>
                <w:sz w:val="18"/>
                <w:szCs w:val="18"/>
              </w:rPr>
              <w:t>年度）》显示，建材工业的电力消耗约为</w:t>
            </w:r>
            <w:r>
              <w:rPr>
                <w:rFonts w:eastAsia="宋体" w:hint="eastAsia"/>
                <w:sz w:val="18"/>
                <w:szCs w:val="18"/>
              </w:rPr>
              <w:t>2800</w:t>
            </w:r>
            <w:r>
              <w:rPr>
                <w:rFonts w:eastAsia="宋体" w:hint="eastAsia"/>
                <w:sz w:val="18"/>
                <w:szCs w:val="18"/>
              </w:rPr>
              <w:t>亿千瓦时，折算二氧化碳当量约为</w:t>
            </w:r>
            <w:r>
              <w:rPr>
                <w:rFonts w:eastAsia="宋体" w:hint="eastAsia"/>
                <w:sz w:val="18"/>
                <w:szCs w:val="18"/>
              </w:rPr>
              <w:t>1.7</w:t>
            </w:r>
            <w:r>
              <w:rPr>
                <w:rFonts w:eastAsia="宋体" w:hint="eastAsia"/>
                <w:sz w:val="18"/>
                <w:szCs w:val="18"/>
              </w:rPr>
              <w:t>亿吨。由此可见，</w:t>
            </w:r>
            <w:r>
              <w:rPr>
                <w:rFonts w:eastAsia="宋体"/>
                <w:sz w:val="18"/>
                <w:szCs w:val="18"/>
              </w:rPr>
              <w:t>“</w:t>
            </w:r>
            <w:r>
              <w:rPr>
                <w:rFonts w:eastAsia="宋体"/>
                <w:sz w:val="18"/>
                <w:szCs w:val="18"/>
              </w:rPr>
              <w:t>零外购电</w:t>
            </w:r>
            <w:r>
              <w:rPr>
                <w:rFonts w:eastAsia="宋体"/>
                <w:sz w:val="18"/>
                <w:szCs w:val="18"/>
              </w:rPr>
              <w:t>”</w:t>
            </w:r>
            <w:r>
              <w:rPr>
                <w:rFonts w:eastAsia="宋体"/>
                <w:sz w:val="18"/>
                <w:szCs w:val="18"/>
              </w:rPr>
              <w:t>示范工厂是建材行业企业转型发展的重要目标导向，是推动</w:t>
            </w:r>
            <w:r>
              <w:rPr>
                <w:rFonts w:eastAsia="宋体" w:hint="eastAsia"/>
                <w:sz w:val="18"/>
                <w:szCs w:val="18"/>
              </w:rPr>
              <w:t>建材</w:t>
            </w:r>
            <w:r>
              <w:rPr>
                <w:rFonts w:eastAsia="宋体"/>
                <w:sz w:val="18"/>
                <w:szCs w:val="18"/>
              </w:rPr>
              <w:t>行业整体实现能源结构转型，绿色低碳、安全高质量发展的重要支撑。</w:t>
            </w:r>
          </w:p>
        </w:tc>
      </w:tr>
      <w:tr w:rsidR="00F910F5">
        <w:trPr>
          <w:trHeight w:val="1051"/>
        </w:trPr>
        <w:tc>
          <w:tcPr>
            <w:tcW w:w="2167" w:type="dxa"/>
            <w:vAlign w:val="center"/>
          </w:tcPr>
          <w:p w:rsidR="00F910F5" w:rsidRDefault="00000000">
            <w:pPr>
              <w:snapToGrid w:val="0"/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范围和主要</w:t>
            </w:r>
          </w:p>
          <w:p w:rsidR="00F910F5" w:rsidRDefault="00000000">
            <w:pPr>
              <w:snapToGrid w:val="0"/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技术内容</w:t>
            </w:r>
          </w:p>
        </w:tc>
        <w:tc>
          <w:tcPr>
            <w:tcW w:w="7573" w:type="dxa"/>
            <w:gridSpan w:val="8"/>
            <w:vAlign w:val="center"/>
          </w:tcPr>
          <w:p w:rsidR="00F910F5" w:rsidRDefault="00000000">
            <w:pPr>
              <w:snapToGrid w:val="0"/>
              <w:spacing w:line="360" w:lineRule="auto"/>
              <w:ind w:firstLineChars="200" w:firstLine="361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b/>
                <w:bCs/>
                <w:sz w:val="18"/>
                <w:szCs w:val="18"/>
              </w:rPr>
              <w:t>范围：</w:t>
            </w:r>
            <w:r>
              <w:rPr>
                <w:rFonts w:eastAsia="宋体"/>
                <w:sz w:val="18"/>
                <w:szCs w:val="18"/>
              </w:rPr>
              <w:t>本文件规定了建材行业</w:t>
            </w:r>
            <w:r>
              <w:rPr>
                <w:rFonts w:eastAsia="宋体"/>
                <w:sz w:val="18"/>
                <w:szCs w:val="18"/>
              </w:rPr>
              <w:t>“</w:t>
            </w:r>
            <w:r>
              <w:rPr>
                <w:rFonts w:eastAsia="宋体"/>
                <w:sz w:val="18"/>
                <w:szCs w:val="18"/>
              </w:rPr>
              <w:t>零外购电</w:t>
            </w:r>
            <w:r>
              <w:rPr>
                <w:rFonts w:eastAsia="宋体"/>
                <w:sz w:val="18"/>
                <w:szCs w:val="18"/>
              </w:rPr>
              <w:t>”</w:t>
            </w:r>
            <w:r>
              <w:rPr>
                <w:rFonts w:eastAsia="宋体"/>
                <w:sz w:val="18"/>
                <w:szCs w:val="18"/>
              </w:rPr>
              <w:t>示范工厂评价的基本要求，评价要求、评价程序及评价报告</w:t>
            </w:r>
            <w:r>
              <w:rPr>
                <w:rFonts w:eastAsia="宋体" w:hint="eastAsia"/>
                <w:sz w:val="18"/>
                <w:szCs w:val="18"/>
              </w:rPr>
              <w:t>。</w:t>
            </w:r>
          </w:p>
          <w:p w:rsidR="00F910F5" w:rsidRDefault="00000000">
            <w:pPr>
              <w:snapToGrid w:val="0"/>
              <w:spacing w:line="360" w:lineRule="auto"/>
              <w:ind w:firstLineChars="200" w:firstLine="360"/>
              <w:rPr>
                <w:rFonts w:eastAsia="宋体"/>
                <w:sz w:val="18"/>
                <w:szCs w:val="18"/>
              </w:rPr>
            </w:pPr>
            <w:bookmarkStart w:id="1" w:name="_Hlk43636936"/>
            <w:r>
              <w:rPr>
                <w:rFonts w:eastAsia="宋体"/>
                <w:sz w:val="18"/>
                <w:szCs w:val="18"/>
              </w:rPr>
              <w:t>本文件适用于</w:t>
            </w:r>
            <w:r>
              <w:rPr>
                <w:rFonts w:eastAsia="宋体" w:hint="eastAsia"/>
                <w:sz w:val="18"/>
                <w:szCs w:val="18"/>
              </w:rPr>
              <w:t>规模以上建材企业生产工厂开展“</w:t>
            </w:r>
            <w:r>
              <w:rPr>
                <w:rFonts w:eastAsia="宋体"/>
                <w:sz w:val="18"/>
                <w:szCs w:val="18"/>
              </w:rPr>
              <w:t>零外购电</w:t>
            </w:r>
            <w:r>
              <w:rPr>
                <w:rFonts w:eastAsia="宋体" w:hint="eastAsia"/>
                <w:sz w:val="18"/>
                <w:szCs w:val="18"/>
              </w:rPr>
              <w:t>”示范工厂评价工作。</w:t>
            </w:r>
            <w:bookmarkEnd w:id="1"/>
          </w:p>
          <w:p w:rsidR="00F910F5" w:rsidRDefault="00000000">
            <w:pPr>
              <w:snapToGrid w:val="0"/>
              <w:spacing w:line="360" w:lineRule="auto"/>
              <w:ind w:firstLineChars="200" w:firstLine="361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b/>
                <w:bCs/>
                <w:sz w:val="18"/>
                <w:szCs w:val="18"/>
              </w:rPr>
              <w:t>主要技术内容：</w:t>
            </w:r>
            <w:r>
              <w:rPr>
                <w:rFonts w:eastAsia="宋体" w:hint="eastAsia"/>
                <w:sz w:val="18"/>
                <w:szCs w:val="18"/>
              </w:rPr>
              <w:t>紧密联系建材行业特点及</w:t>
            </w:r>
            <w:proofErr w:type="gramStart"/>
            <w:r>
              <w:rPr>
                <w:rFonts w:eastAsia="宋体" w:hint="eastAsia"/>
                <w:sz w:val="18"/>
                <w:szCs w:val="18"/>
              </w:rPr>
              <w:t>典型零外购电项目</w:t>
            </w:r>
            <w:proofErr w:type="gramEnd"/>
            <w:r>
              <w:rPr>
                <w:rFonts w:eastAsia="宋体" w:hint="eastAsia"/>
                <w:sz w:val="18"/>
                <w:szCs w:val="18"/>
              </w:rPr>
              <w:t>发展趋势和技术路径，本着定</w:t>
            </w:r>
            <w:r>
              <w:rPr>
                <w:rFonts w:eastAsia="宋体" w:hint="eastAsia"/>
                <w:sz w:val="18"/>
                <w:szCs w:val="18"/>
              </w:rPr>
              <w:lastRenderedPageBreak/>
              <w:t>性定量科学评价，循序渐进稳步推进的原则，系统提出建材行业“</w:t>
            </w:r>
            <w:r>
              <w:rPr>
                <w:rFonts w:eastAsia="宋体"/>
                <w:sz w:val="18"/>
                <w:szCs w:val="18"/>
              </w:rPr>
              <w:t>零外购电</w:t>
            </w:r>
            <w:r>
              <w:rPr>
                <w:rFonts w:eastAsia="宋体" w:hint="eastAsia"/>
                <w:sz w:val="18"/>
                <w:szCs w:val="18"/>
              </w:rPr>
              <w:t>”示范工厂评价的基本要求，评价要求、评价程序及评价报告。其中：</w:t>
            </w:r>
          </w:p>
          <w:p w:rsidR="00F910F5" w:rsidRDefault="00000000">
            <w:pPr>
              <w:snapToGrid w:val="0"/>
              <w:spacing w:line="360" w:lineRule="auto"/>
              <w:ind w:firstLineChars="200" w:firstLine="360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基本要求：以现有国家级工厂评价要求、相关法律法规及淘汰落后政策等为前提，系统提出了</w:t>
            </w:r>
            <w:r>
              <w:rPr>
                <w:rFonts w:eastAsia="宋体"/>
                <w:sz w:val="18"/>
                <w:szCs w:val="18"/>
              </w:rPr>
              <w:t>“</w:t>
            </w:r>
            <w:r>
              <w:rPr>
                <w:rFonts w:eastAsia="宋体"/>
                <w:sz w:val="18"/>
                <w:szCs w:val="18"/>
              </w:rPr>
              <w:t>零外购电</w:t>
            </w:r>
            <w:r>
              <w:rPr>
                <w:rFonts w:eastAsia="宋体"/>
                <w:sz w:val="18"/>
                <w:szCs w:val="18"/>
              </w:rPr>
              <w:t>”</w:t>
            </w:r>
            <w:r>
              <w:rPr>
                <w:rFonts w:eastAsia="宋体"/>
                <w:sz w:val="18"/>
                <w:szCs w:val="18"/>
              </w:rPr>
              <w:t>示范工厂</w:t>
            </w:r>
            <w:r>
              <w:rPr>
                <w:rFonts w:eastAsia="宋体" w:hint="eastAsia"/>
                <w:sz w:val="18"/>
                <w:szCs w:val="18"/>
              </w:rPr>
              <w:t>的合</w:t>
            </w:r>
            <w:proofErr w:type="gramStart"/>
            <w:r>
              <w:rPr>
                <w:rFonts w:eastAsia="宋体" w:hint="eastAsia"/>
                <w:sz w:val="18"/>
                <w:szCs w:val="18"/>
              </w:rPr>
              <w:t>规</w:t>
            </w:r>
            <w:proofErr w:type="gramEnd"/>
            <w:r>
              <w:rPr>
                <w:rFonts w:eastAsia="宋体" w:hint="eastAsia"/>
                <w:sz w:val="18"/>
                <w:szCs w:val="18"/>
              </w:rPr>
              <w:t>性要求和管理要求，并在管理要求中围绕管理体系建设、工作流程建立、管理机制的有效建立等方面提出要求。</w:t>
            </w:r>
          </w:p>
          <w:p w:rsidR="00F910F5" w:rsidRDefault="00000000">
            <w:pPr>
              <w:snapToGrid w:val="0"/>
              <w:spacing w:line="360" w:lineRule="auto"/>
              <w:ind w:firstLineChars="200" w:firstLine="36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评价要求</w:t>
            </w:r>
            <w:r>
              <w:rPr>
                <w:rFonts w:eastAsia="宋体" w:hint="eastAsia"/>
                <w:sz w:val="18"/>
                <w:szCs w:val="18"/>
              </w:rPr>
              <w:t>：规定了总则、评价的具体范围、和具体的核算方法用以指导工厂开展</w:t>
            </w:r>
            <w:r>
              <w:rPr>
                <w:rFonts w:eastAsia="宋体"/>
                <w:sz w:val="18"/>
                <w:szCs w:val="18"/>
              </w:rPr>
              <w:t>“</w:t>
            </w:r>
            <w:r>
              <w:rPr>
                <w:rFonts w:eastAsia="宋体"/>
                <w:sz w:val="18"/>
                <w:szCs w:val="18"/>
              </w:rPr>
              <w:t>零外购电</w:t>
            </w:r>
            <w:r>
              <w:rPr>
                <w:rFonts w:eastAsia="宋体"/>
                <w:sz w:val="18"/>
                <w:szCs w:val="18"/>
              </w:rPr>
              <w:t>”</w:t>
            </w:r>
            <w:r>
              <w:rPr>
                <w:rFonts w:eastAsia="宋体"/>
                <w:sz w:val="18"/>
                <w:szCs w:val="18"/>
              </w:rPr>
              <w:t>示范工厂</w:t>
            </w:r>
            <w:r>
              <w:rPr>
                <w:rFonts w:eastAsia="宋体" w:hint="eastAsia"/>
                <w:sz w:val="18"/>
                <w:szCs w:val="18"/>
              </w:rPr>
              <w:t>评价工作。明确了</w:t>
            </w:r>
            <w:r>
              <w:rPr>
                <w:rFonts w:eastAsia="宋体"/>
                <w:sz w:val="18"/>
                <w:szCs w:val="18"/>
              </w:rPr>
              <w:t>“</w:t>
            </w:r>
            <w:r>
              <w:rPr>
                <w:rFonts w:eastAsia="宋体"/>
                <w:sz w:val="18"/>
                <w:szCs w:val="18"/>
              </w:rPr>
              <w:t>零外购电</w:t>
            </w:r>
            <w:r>
              <w:rPr>
                <w:rFonts w:eastAsia="宋体"/>
                <w:sz w:val="18"/>
                <w:szCs w:val="18"/>
              </w:rPr>
              <w:t>”</w:t>
            </w:r>
            <w:r>
              <w:rPr>
                <w:rFonts w:eastAsia="宋体" w:hint="eastAsia"/>
                <w:sz w:val="18"/>
                <w:szCs w:val="18"/>
              </w:rPr>
              <w:t>中的重点数据的核查方法和指标的核算方法，通过外购电力用量占比来表征工厂“零外购电”的达成程度。本着循序渐进，稳步推进的原则，对于</w:t>
            </w:r>
            <w:r>
              <w:rPr>
                <w:rFonts w:eastAsia="宋体"/>
                <w:sz w:val="18"/>
                <w:szCs w:val="18"/>
              </w:rPr>
              <w:t>“</w:t>
            </w:r>
            <w:r>
              <w:rPr>
                <w:rFonts w:eastAsia="宋体"/>
                <w:sz w:val="18"/>
                <w:szCs w:val="18"/>
              </w:rPr>
              <w:t>零外购电</w:t>
            </w:r>
            <w:r>
              <w:rPr>
                <w:rFonts w:eastAsia="宋体"/>
                <w:sz w:val="18"/>
                <w:szCs w:val="18"/>
              </w:rPr>
              <w:t>”</w:t>
            </w:r>
            <w:r>
              <w:rPr>
                <w:rFonts w:eastAsia="宋体" w:hint="eastAsia"/>
                <w:sz w:val="18"/>
                <w:szCs w:val="18"/>
              </w:rPr>
              <w:t>工厂进行有效的等级划分，明确其中的定量指标。</w:t>
            </w:r>
          </w:p>
          <w:p w:rsidR="00F910F5" w:rsidRDefault="00000000">
            <w:pPr>
              <w:snapToGrid w:val="0"/>
              <w:spacing w:line="360" w:lineRule="auto"/>
              <w:ind w:firstLineChars="200" w:firstLine="360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评价</w:t>
            </w:r>
            <w:proofErr w:type="gramStart"/>
            <w:r>
              <w:rPr>
                <w:rFonts w:eastAsia="宋体" w:hint="eastAsia"/>
                <w:sz w:val="18"/>
                <w:szCs w:val="18"/>
              </w:rPr>
              <w:t>程序级</w:t>
            </w:r>
            <w:proofErr w:type="gramEnd"/>
            <w:r>
              <w:rPr>
                <w:rFonts w:eastAsia="宋体" w:hint="eastAsia"/>
                <w:sz w:val="18"/>
                <w:szCs w:val="18"/>
              </w:rPr>
              <w:t>评价报告：明确评价实施的主体、评价程序、评价方法以及评价报告中至少要包括的内容等要求。</w:t>
            </w:r>
          </w:p>
          <w:p w:rsidR="00F910F5" w:rsidRDefault="00000000">
            <w:pPr>
              <w:snapToGrid w:val="0"/>
              <w:spacing w:line="360" w:lineRule="auto"/>
              <w:ind w:firstLineChars="200" w:firstLine="360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附录</w:t>
            </w:r>
            <w:r>
              <w:rPr>
                <w:rFonts w:eastAsia="宋体" w:hint="eastAsia"/>
                <w:sz w:val="18"/>
                <w:szCs w:val="18"/>
              </w:rPr>
              <w:t>A</w:t>
            </w:r>
            <w:r>
              <w:rPr>
                <w:rFonts w:eastAsia="宋体" w:hint="eastAsia"/>
                <w:sz w:val="18"/>
                <w:szCs w:val="18"/>
              </w:rPr>
              <w:t>为资料性附录，结合建材行业发展趋势与</w:t>
            </w:r>
            <w:proofErr w:type="gramStart"/>
            <w:r>
              <w:rPr>
                <w:rFonts w:eastAsia="宋体" w:hint="eastAsia"/>
                <w:sz w:val="18"/>
                <w:szCs w:val="18"/>
              </w:rPr>
              <w:t>节电绿电发展</w:t>
            </w:r>
            <w:proofErr w:type="gramEnd"/>
            <w:r>
              <w:rPr>
                <w:rFonts w:eastAsia="宋体" w:hint="eastAsia"/>
                <w:sz w:val="18"/>
                <w:szCs w:val="18"/>
              </w:rPr>
              <w:t>前景提出“零外购电”工厂创建可行的技术措施</w:t>
            </w:r>
          </w:p>
          <w:p w:rsidR="00F910F5" w:rsidRDefault="00000000">
            <w:pPr>
              <w:snapToGrid w:val="0"/>
              <w:spacing w:line="360" w:lineRule="auto"/>
              <w:ind w:firstLineChars="200" w:firstLine="360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附录</w:t>
            </w:r>
            <w:r>
              <w:rPr>
                <w:rFonts w:eastAsia="宋体" w:hint="eastAsia"/>
                <w:sz w:val="18"/>
                <w:szCs w:val="18"/>
              </w:rPr>
              <w:t>B</w:t>
            </w:r>
            <w:r>
              <w:rPr>
                <w:rFonts w:eastAsia="宋体" w:hint="eastAsia"/>
                <w:sz w:val="18"/>
                <w:szCs w:val="18"/>
              </w:rPr>
              <w:t>为资料性附录，对于工厂信息统计表进行了举例。</w:t>
            </w:r>
          </w:p>
        </w:tc>
      </w:tr>
      <w:tr w:rsidR="00F910F5">
        <w:trPr>
          <w:trHeight w:val="3533"/>
        </w:trPr>
        <w:tc>
          <w:tcPr>
            <w:tcW w:w="2167" w:type="dxa"/>
            <w:vAlign w:val="center"/>
          </w:tcPr>
          <w:p w:rsidR="00F910F5" w:rsidRDefault="00000000">
            <w:pPr>
              <w:snapToGrid w:val="0"/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lastRenderedPageBreak/>
              <w:t>国内外情况</w:t>
            </w:r>
          </w:p>
          <w:p w:rsidR="00F910F5" w:rsidRDefault="00000000">
            <w:pPr>
              <w:snapToGrid w:val="0"/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简要说明</w:t>
            </w:r>
          </w:p>
        </w:tc>
        <w:tc>
          <w:tcPr>
            <w:tcW w:w="7573" w:type="dxa"/>
            <w:gridSpan w:val="8"/>
            <w:vAlign w:val="center"/>
          </w:tcPr>
          <w:p w:rsidR="00F910F5" w:rsidRDefault="00000000">
            <w:pPr>
              <w:snapToGrid w:val="0"/>
              <w:spacing w:line="360" w:lineRule="auto"/>
              <w:ind w:firstLineChars="200" w:firstLine="360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2021</w:t>
            </w:r>
            <w:r>
              <w:rPr>
                <w:rFonts w:eastAsia="宋体" w:hint="eastAsia"/>
                <w:sz w:val="18"/>
                <w:szCs w:val="18"/>
              </w:rPr>
              <w:t>年，全球首个使用无化石电力和氢气的炼钢示范项目在瑞典钢铁公司</w:t>
            </w:r>
            <w:r>
              <w:rPr>
                <w:rFonts w:eastAsia="宋体" w:hint="eastAsia"/>
                <w:sz w:val="18"/>
                <w:szCs w:val="18"/>
              </w:rPr>
              <w:t>HYBRIT</w:t>
            </w:r>
            <w:r>
              <w:rPr>
                <w:rFonts w:eastAsia="宋体" w:hint="eastAsia"/>
                <w:sz w:val="18"/>
                <w:szCs w:val="18"/>
              </w:rPr>
              <w:t>启动；英国皮尔金顿使用氢能制造玻璃的试验也已成功。放眼世界，全球主要经济体正在从各自资源禀赋、产业基础、市场承载能力及财力等方面系统谋划，制定发展战略，并在多个领域开展实践探索，逐步形成了各具特色的发展模式。</w:t>
            </w:r>
          </w:p>
          <w:p w:rsidR="00F910F5" w:rsidRDefault="00000000">
            <w:pPr>
              <w:snapToGrid w:val="0"/>
              <w:spacing w:line="360" w:lineRule="auto"/>
              <w:ind w:firstLineChars="200" w:firstLine="360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“六零”示范工厂为中国建筑材料联合会</w:t>
            </w:r>
            <w:proofErr w:type="gramStart"/>
            <w:r>
              <w:rPr>
                <w:rFonts w:eastAsia="宋体" w:hint="eastAsia"/>
                <w:sz w:val="18"/>
                <w:szCs w:val="18"/>
              </w:rPr>
              <w:t>围绕碳达峰</w:t>
            </w:r>
            <w:proofErr w:type="gramEnd"/>
            <w:r>
              <w:rPr>
                <w:rFonts w:eastAsia="宋体" w:hint="eastAsia"/>
                <w:sz w:val="18"/>
                <w:szCs w:val="18"/>
              </w:rPr>
              <w:t>、碳中和，提高建材行业绿色低碳发展水平、创新性提出零外购电、零化石能源、</w:t>
            </w:r>
            <w:proofErr w:type="gramStart"/>
            <w:r>
              <w:rPr>
                <w:rFonts w:eastAsia="宋体" w:hint="eastAsia"/>
                <w:sz w:val="18"/>
                <w:szCs w:val="18"/>
              </w:rPr>
              <w:t>零一</w:t>
            </w:r>
            <w:proofErr w:type="gramEnd"/>
            <w:r>
              <w:rPr>
                <w:rFonts w:eastAsia="宋体" w:hint="eastAsia"/>
                <w:sz w:val="18"/>
                <w:szCs w:val="18"/>
              </w:rPr>
              <w:t>次资源、</w:t>
            </w:r>
            <w:proofErr w:type="gramStart"/>
            <w:r>
              <w:rPr>
                <w:rFonts w:eastAsia="宋体" w:hint="eastAsia"/>
                <w:sz w:val="18"/>
                <w:szCs w:val="18"/>
              </w:rPr>
              <w:t>零碳排放</w:t>
            </w:r>
            <w:proofErr w:type="gramEnd"/>
            <w:r>
              <w:rPr>
                <w:rFonts w:eastAsia="宋体" w:hint="eastAsia"/>
                <w:sz w:val="18"/>
                <w:szCs w:val="18"/>
              </w:rPr>
              <w:t>、零废弃物排放、</w:t>
            </w:r>
            <w:proofErr w:type="gramStart"/>
            <w:r>
              <w:rPr>
                <w:rFonts w:eastAsia="宋体" w:hint="eastAsia"/>
                <w:sz w:val="18"/>
                <w:szCs w:val="18"/>
              </w:rPr>
              <w:t>零员工</w:t>
            </w:r>
            <w:proofErr w:type="gramEnd"/>
            <w:r>
              <w:rPr>
                <w:rFonts w:eastAsia="宋体" w:hint="eastAsia"/>
                <w:sz w:val="18"/>
                <w:szCs w:val="18"/>
              </w:rPr>
              <w:t>示范工厂建设，为引导形成建材行业新价值取向，促进行业效益与生态效益、社会效益邮寄统一发展，实现绿色低碳高质量发展指明了方向，目前国外除碳中和等概念外，并无类似成体系的全面示范体系提出。</w:t>
            </w:r>
          </w:p>
          <w:p w:rsidR="00F910F5" w:rsidRDefault="00000000">
            <w:pPr>
              <w:snapToGrid w:val="0"/>
              <w:spacing w:line="360" w:lineRule="auto"/>
              <w:ind w:firstLineChars="200" w:firstLine="36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中国建材集团、金隅集团、海螺集团、华新水泥、华润水泥、九牧集团等一批国内的领军建材企业正从各个方向努力向</w:t>
            </w:r>
            <w:r>
              <w:rPr>
                <w:rFonts w:eastAsia="宋体"/>
                <w:sz w:val="18"/>
                <w:szCs w:val="18"/>
              </w:rPr>
              <w:t>“</w:t>
            </w:r>
            <w:r>
              <w:rPr>
                <w:rFonts w:eastAsia="宋体"/>
                <w:sz w:val="18"/>
                <w:szCs w:val="18"/>
              </w:rPr>
              <w:t>六零</w:t>
            </w:r>
            <w:r>
              <w:rPr>
                <w:rFonts w:eastAsia="宋体"/>
                <w:sz w:val="18"/>
                <w:szCs w:val="18"/>
              </w:rPr>
              <w:t>”</w:t>
            </w:r>
            <w:r>
              <w:rPr>
                <w:rFonts w:eastAsia="宋体"/>
                <w:sz w:val="18"/>
                <w:szCs w:val="18"/>
              </w:rPr>
              <w:t>冲锋，布局低碳技术、加快能源替代，运用大量的工业机器人和数字化、物联网技术，将节能环保、绿色发展、低碳循环、智能制造理念贯穿到水泥、玻璃乃至整个建材工业和领域，</w:t>
            </w:r>
            <w:r>
              <w:rPr>
                <w:rFonts w:eastAsia="宋体" w:hint="eastAsia"/>
                <w:sz w:val="18"/>
                <w:szCs w:val="18"/>
              </w:rPr>
              <w:t>同时，</w:t>
            </w:r>
            <w:r>
              <w:rPr>
                <w:rFonts w:eastAsia="宋体"/>
                <w:sz w:val="18"/>
                <w:szCs w:val="18"/>
              </w:rPr>
              <w:t>中国建筑材料联合会发布的第二批</w:t>
            </w:r>
            <w:r>
              <w:rPr>
                <w:rFonts w:eastAsia="宋体"/>
                <w:sz w:val="18"/>
                <w:szCs w:val="18"/>
              </w:rPr>
              <w:t xml:space="preserve"> “</w:t>
            </w:r>
            <w:r>
              <w:rPr>
                <w:rFonts w:eastAsia="宋体"/>
                <w:sz w:val="18"/>
                <w:szCs w:val="18"/>
              </w:rPr>
              <w:t>揭榜挂帅</w:t>
            </w:r>
            <w:r>
              <w:rPr>
                <w:rFonts w:eastAsia="宋体"/>
                <w:sz w:val="18"/>
                <w:szCs w:val="18"/>
              </w:rPr>
              <w:t>”</w:t>
            </w:r>
            <w:r>
              <w:rPr>
                <w:rFonts w:eastAsia="宋体"/>
                <w:sz w:val="18"/>
                <w:szCs w:val="18"/>
              </w:rPr>
              <w:t>项目榜单中，列入了以</w:t>
            </w:r>
            <w:r>
              <w:rPr>
                <w:rFonts w:eastAsia="宋体"/>
                <w:sz w:val="18"/>
                <w:szCs w:val="18"/>
              </w:rPr>
              <w:t>“</w:t>
            </w:r>
            <w:r>
              <w:rPr>
                <w:rFonts w:eastAsia="宋体"/>
                <w:sz w:val="18"/>
                <w:szCs w:val="18"/>
              </w:rPr>
              <w:t>建设一批</w:t>
            </w:r>
            <w:r>
              <w:rPr>
                <w:rFonts w:eastAsia="宋体"/>
                <w:sz w:val="18"/>
                <w:szCs w:val="18"/>
              </w:rPr>
              <w:t>‘</w:t>
            </w:r>
            <w:r>
              <w:rPr>
                <w:rFonts w:eastAsia="宋体"/>
                <w:sz w:val="18"/>
                <w:szCs w:val="18"/>
              </w:rPr>
              <w:t>超级能效</w:t>
            </w:r>
            <w:r>
              <w:rPr>
                <w:rFonts w:eastAsia="宋体"/>
                <w:sz w:val="18"/>
                <w:szCs w:val="18"/>
              </w:rPr>
              <w:t>’</w:t>
            </w:r>
            <w:r>
              <w:rPr>
                <w:rFonts w:eastAsia="宋体"/>
                <w:sz w:val="18"/>
                <w:szCs w:val="18"/>
              </w:rPr>
              <w:t>和</w:t>
            </w:r>
            <w:r>
              <w:rPr>
                <w:rFonts w:eastAsia="宋体"/>
                <w:sz w:val="18"/>
                <w:szCs w:val="18"/>
              </w:rPr>
              <w:t>‘</w:t>
            </w:r>
            <w:r>
              <w:rPr>
                <w:rFonts w:eastAsia="宋体"/>
                <w:sz w:val="18"/>
                <w:szCs w:val="18"/>
              </w:rPr>
              <w:t>零碳</w:t>
            </w:r>
            <w:r>
              <w:rPr>
                <w:rFonts w:eastAsia="宋体"/>
                <w:sz w:val="18"/>
                <w:szCs w:val="18"/>
              </w:rPr>
              <w:t>’</w:t>
            </w:r>
            <w:r>
              <w:rPr>
                <w:rFonts w:eastAsia="宋体"/>
                <w:sz w:val="18"/>
                <w:szCs w:val="18"/>
              </w:rPr>
              <w:t>工厂</w:t>
            </w:r>
            <w:r>
              <w:rPr>
                <w:rFonts w:eastAsia="宋体"/>
                <w:sz w:val="18"/>
                <w:szCs w:val="18"/>
              </w:rPr>
              <w:t>”</w:t>
            </w:r>
            <w:r>
              <w:rPr>
                <w:rFonts w:eastAsia="宋体"/>
                <w:sz w:val="18"/>
                <w:szCs w:val="18"/>
              </w:rPr>
              <w:t>为目标，围绕建材行业的</w:t>
            </w:r>
            <w:r>
              <w:rPr>
                <w:rFonts w:eastAsia="宋体"/>
                <w:sz w:val="18"/>
                <w:szCs w:val="18"/>
              </w:rPr>
              <w:t xml:space="preserve"> “</w:t>
            </w:r>
            <w:r>
              <w:rPr>
                <w:rFonts w:eastAsia="宋体"/>
                <w:sz w:val="18"/>
                <w:szCs w:val="18"/>
              </w:rPr>
              <w:t>六零</w:t>
            </w:r>
            <w:r>
              <w:rPr>
                <w:rFonts w:eastAsia="宋体"/>
                <w:sz w:val="18"/>
                <w:szCs w:val="18"/>
              </w:rPr>
              <w:t>”</w:t>
            </w:r>
            <w:r>
              <w:rPr>
                <w:rFonts w:eastAsia="宋体"/>
                <w:sz w:val="18"/>
                <w:szCs w:val="18"/>
              </w:rPr>
              <w:t>示范工厂建设，开展应用导向型攻关的相关攻关项目</w:t>
            </w:r>
            <w:r>
              <w:rPr>
                <w:rFonts w:eastAsia="宋体" w:hint="eastAsia"/>
                <w:sz w:val="18"/>
                <w:szCs w:val="18"/>
              </w:rPr>
              <w:t>，因此开展建材行业“零外购电”示范工厂创建指南与评价要求标准编制工作，一方面可为建材行业降低传统用电、积极开展</w:t>
            </w:r>
            <w:proofErr w:type="gramStart"/>
            <w:r>
              <w:rPr>
                <w:rFonts w:eastAsia="宋体" w:hint="eastAsia"/>
                <w:sz w:val="18"/>
                <w:szCs w:val="18"/>
              </w:rPr>
              <w:t>绿电应用</w:t>
            </w:r>
            <w:proofErr w:type="gramEnd"/>
            <w:r>
              <w:rPr>
                <w:rFonts w:eastAsia="宋体" w:hint="eastAsia"/>
                <w:sz w:val="18"/>
                <w:szCs w:val="18"/>
              </w:rPr>
              <w:t>项目指明方向，另一方面也可为</w:t>
            </w:r>
            <w:r>
              <w:rPr>
                <w:rFonts w:eastAsia="宋体"/>
                <w:sz w:val="18"/>
                <w:szCs w:val="18"/>
              </w:rPr>
              <w:t>建材行业</w:t>
            </w:r>
            <w:r>
              <w:rPr>
                <w:rFonts w:eastAsia="宋体"/>
                <w:sz w:val="18"/>
                <w:szCs w:val="18"/>
              </w:rPr>
              <w:t>“</w:t>
            </w:r>
            <w:r>
              <w:rPr>
                <w:rFonts w:eastAsia="宋体"/>
                <w:sz w:val="18"/>
                <w:szCs w:val="18"/>
              </w:rPr>
              <w:t>六零</w:t>
            </w:r>
            <w:r>
              <w:rPr>
                <w:rFonts w:eastAsia="宋体"/>
                <w:sz w:val="18"/>
                <w:szCs w:val="18"/>
              </w:rPr>
              <w:t>”</w:t>
            </w:r>
            <w:r>
              <w:rPr>
                <w:rFonts w:eastAsia="宋体"/>
                <w:sz w:val="18"/>
                <w:szCs w:val="18"/>
              </w:rPr>
              <w:t>示范工厂</w:t>
            </w:r>
            <w:r>
              <w:rPr>
                <w:rFonts w:eastAsia="宋体" w:hint="eastAsia"/>
                <w:sz w:val="18"/>
                <w:szCs w:val="18"/>
              </w:rPr>
              <w:t>的科学评估提供标准依据</w:t>
            </w:r>
            <w:r>
              <w:rPr>
                <w:rFonts w:eastAsia="宋体"/>
                <w:sz w:val="18"/>
                <w:szCs w:val="18"/>
              </w:rPr>
              <w:t>。</w:t>
            </w:r>
          </w:p>
        </w:tc>
      </w:tr>
      <w:tr w:rsidR="00F910F5">
        <w:trPr>
          <w:trHeight w:val="1187"/>
        </w:trPr>
        <w:tc>
          <w:tcPr>
            <w:tcW w:w="2167" w:type="dxa"/>
            <w:vAlign w:val="center"/>
          </w:tcPr>
          <w:p w:rsidR="00F910F5" w:rsidRDefault="00000000">
            <w:pPr>
              <w:snapToGrid w:val="0"/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牵头单位</w:t>
            </w:r>
          </w:p>
        </w:tc>
        <w:tc>
          <w:tcPr>
            <w:tcW w:w="3974" w:type="dxa"/>
            <w:gridSpan w:val="5"/>
            <w:vAlign w:val="center"/>
          </w:tcPr>
          <w:p w:rsidR="00F910F5" w:rsidRDefault="00F910F5">
            <w:pPr>
              <w:snapToGrid w:val="0"/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</w:p>
          <w:p w:rsidR="00F910F5" w:rsidRDefault="00000000">
            <w:pPr>
              <w:snapToGrid w:val="0"/>
              <w:spacing w:line="360" w:lineRule="auto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（签字、盖公章）</w:t>
            </w:r>
            <w:r>
              <w:rPr>
                <w:rFonts w:eastAsia="宋体" w:hint="eastAsia"/>
                <w:sz w:val="18"/>
                <w:szCs w:val="18"/>
              </w:rPr>
              <w:t xml:space="preserve">      </w:t>
            </w:r>
            <w:r>
              <w:rPr>
                <w:rFonts w:eastAsia="宋体"/>
                <w:sz w:val="18"/>
                <w:szCs w:val="18"/>
              </w:rPr>
              <w:t>月</w:t>
            </w:r>
            <w:r>
              <w:rPr>
                <w:rFonts w:eastAsia="宋体"/>
                <w:sz w:val="18"/>
                <w:szCs w:val="18"/>
              </w:rPr>
              <w:t xml:space="preserve">     </w:t>
            </w:r>
            <w:r>
              <w:rPr>
                <w:rFonts w:eastAsia="宋体"/>
                <w:sz w:val="18"/>
                <w:szCs w:val="18"/>
              </w:rPr>
              <w:t>日</w:t>
            </w:r>
          </w:p>
        </w:tc>
        <w:tc>
          <w:tcPr>
            <w:tcW w:w="1700" w:type="dxa"/>
            <w:gridSpan w:val="2"/>
            <w:vAlign w:val="center"/>
          </w:tcPr>
          <w:p w:rsidR="00F910F5" w:rsidRDefault="00000000">
            <w:pPr>
              <w:snapToGrid w:val="0"/>
              <w:spacing w:line="360" w:lineRule="auto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归口管理部门</w:t>
            </w:r>
          </w:p>
        </w:tc>
        <w:tc>
          <w:tcPr>
            <w:tcW w:w="1899" w:type="dxa"/>
            <w:vAlign w:val="center"/>
          </w:tcPr>
          <w:p w:rsidR="00F910F5" w:rsidRDefault="00F910F5">
            <w:pPr>
              <w:snapToGrid w:val="0"/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</w:p>
          <w:p w:rsidR="00F910F5" w:rsidRDefault="00000000">
            <w:pPr>
              <w:snapToGrid w:val="0"/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（签字、盖公章）</w:t>
            </w:r>
          </w:p>
          <w:p w:rsidR="00F910F5" w:rsidRDefault="00000000">
            <w:pPr>
              <w:snapToGrid w:val="0"/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 xml:space="preserve">    </w:t>
            </w:r>
            <w:r>
              <w:rPr>
                <w:rFonts w:eastAsia="宋体"/>
                <w:sz w:val="18"/>
                <w:szCs w:val="18"/>
              </w:rPr>
              <w:t>月</w:t>
            </w:r>
            <w:r>
              <w:rPr>
                <w:rFonts w:eastAsia="宋体"/>
                <w:sz w:val="18"/>
                <w:szCs w:val="18"/>
              </w:rPr>
              <w:t xml:space="preserve">     </w:t>
            </w:r>
            <w:r>
              <w:rPr>
                <w:rFonts w:eastAsia="宋体"/>
                <w:sz w:val="18"/>
                <w:szCs w:val="18"/>
              </w:rPr>
              <w:t>日</w:t>
            </w:r>
          </w:p>
        </w:tc>
      </w:tr>
    </w:tbl>
    <w:p w:rsidR="00F910F5" w:rsidRDefault="00000000">
      <w:pPr>
        <w:snapToGrid w:val="0"/>
        <w:spacing w:beforeLines="50" w:before="156"/>
        <w:ind w:firstLineChars="280" w:firstLine="504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/>
          <w:sz w:val="18"/>
          <w:szCs w:val="18"/>
        </w:rPr>
        <w:t>[</w:t>
      </w:r>
      <w:r>
        <w:rPr>
          <w:rFonts w:ascii="宋体" w:eastAsia="宋体" w:hAnsi="宋体" w:hint="eastAsia"/>
          <w:sz w:val="18"/>
          <w:szCs w:val="18"/>
        </w:rPr>
        <w:t>注1</w:t>
      </w:r>
      <w:r>
        <w:rPr>
          <w:rFonts w:ascii="宋体" w:eastAsia="宋体" w:hAnsi="宋体"/>
          <w:sz w:val="18"/>
          <w:szCs w:val="18"/>
        </w:rPr>
        <w:t xml:space="preserve">] </w:t>
      </w:r>
      <w:r>
        <w:rPr>
          <w:rFonts w:ascii="宋体" w:eastAsia="宋体" w:hAnsi="宋体" w:hint="eastAsia"/>
          <w:sz w:val="18"/>
          <w:szCs w:val="18"/>
        </w:rPr>
        <w:t xml:space="preserve"> 填写制定或修订项目中，若选择修订必须填写被修订标准号；</w:t>
      </w:r>
    </w:p>
    <w:p w:rsidR="00F910F5" w:rsidRDefault="00000000">
      <w:pPr>
        <w:snapToGrid w:val="0"/>
        <w:ind w:firstLineChars="280" w:firstLine="504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/>
          <w:sz w:val="18"/>
          <w:szCs w:val="18"/>
        </w:rPr>
        <w:t>[</w:t>
      </w:r>
      <w:r>
        <w:rPr>
          <w:rFonts w:ascii="宋体" w:eastAsia="宋体" w:hAnsi="宋体" w:hint="eastAsia"/>
          <w:sz w:val="18"/>
          <w:szCs w:val="18"/>
        </w:rPr>
        <w:t>注2</w:t>
      </w:r>
      <w:r>
        <w:rPr>
          <w:rFonts w:ascii="宋体" w:eastAsia="宋体" w:hAnsi="宋体"/>
          <w:sz w:val="18"/>
          <w:szCs w:val="18"/>
        </w:rPr>
        <w:t>]</w:t>
      </w:r>
      <w:r>
        <w:rPr>
          <w:rFonts w:ascii="宋体" w:eastAsia="宋体" w:hAnsi="宋体" w:hint="eastAsia"/>
          <w:sz w:val="18"/>
          <w:szCs w:val="18"/>
        </w:rPr>
        <w:t xml:space="preserve">  选择采用国际标准，必须填写采标号及采用程度；</w:t>
      </w:r>
    </w:p>
    <w:p w:rsidR="00F910F5" w:rsidRDefault="00000000">
      <w:pPr>
        <w:snapToGrid w:val="0"/>
        <w:ind w:leftChars="160" w:left="448" w:firstLineChars="30" w:firstLine="54"/>
      </w:pPr>
      <w:r>
        <w:rPr>
          <w:rFonts w:ascii="宋体" w:eastAsia="宋体" w:hAnsi="宋体"/>
          <w:sz w:val="18"/>
          <w:szCs w:val="18"/>
        </w:rPr>
        <w:t>[</w:t>
      </w:r>
      <w:r>
        <w:rPr>
          <w:rFonts w:ascii="宋体" w:eastAsia="宋体" w:hAnsi="宋体" w:hint="eastAsia"/>
          <w:sz w:val="18"/>
          <w:szCs w:val="18"/>
        </w:rPr>
        <w:t>注3</w:t>
      </w:r>
      <w:r>
        <w:rPr>
          <w:rFonts w:ascii="宋体" w:eastAsia="宋体" w:hAnsi="宋体"/>
          <w:sz w:val="18"/>
          <w:szCs w:val="18"/>
        </w:rPr>
        <w:t>]</w:t>
      </w:r>
      <w:r>
        <w:rPr>
          <w:rFonts w:ascii="宋体" w:eastAsia="宋体" w:hAnsi="宋体" w:hint="eastAsia"/>
          <w:sz w:val="18"/>
          <w:szCs w:val="18"/>
        </w:rPr>
        <w:t xml:space="preserve">  选择采用快速程序，必须填写快速程序代码。</w:t>
      </w:r>
    </w:p>
    <w:sectPr w:rsidR="00F910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77DA5" w:rsidRDefault="00677DA5" w:rsidP="00DA0793">
      <w:r>
        <w:separator/>
      </w:r>
    </w:p>
  </w:endnote>
  <w:endnote w:type="continuationSeparator" w:id="0">
    <w:p w:rsidR="00677DA5" w:rsidRDefault="00677DA5" w:rsidP="00DA07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77DA5" w:rsidRDefault="00677DA5" w:rsidP="00DA0793">
      <w:r>
        <w:separator/>
      </w:r>
    </w:p>
  </w:footnote>
  <w:footnote w:type="continuationSeparator" w:id="0">
    <w:p w:rsidR="00677DA5" w:rsidRDefault="00677DA5" w:rsidP="00DA07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ZDkxMWMzNWM2MzdkZWFiZDY0OTQzNzVmYzI3NWEyMzkifQ=="/>
  </w:docVars>
  <w:rsids>
    <w:rsidRoot w:val="00747499"/>
    <w:rsid w:val="00003F52"/>
    <w:rsid w:val="000A7E26"/>
    <w:rsid w:val="00314295"/>
    <w:rsid w:val="00452E61"/>
    <w:rsid w:val="004544BC"/>
    <w:rsid w:val="00631028"/>
    <w:rsid w:val="00677DA5"/>
    <w:rsid w:val="006B7256"/>
    <w:rsid w:val="00747499"/>
    <w:rsid w:val="008B63E2"/>
    <w:rsid w:val="008B7991"/>
    <w:rsid w:val="008F3D1A"/>
    <w:rsid w:val="00A618D0"/>
    <w:rsid w:val="00B52CCA"/>
    <w:rsid w:val="00C349DC"/>
    <w:rsid w:val="00C36C57"/>
    <w:rsid w:val="00D858DF"/>
    <w:rsid w:val="00DA0793"/>
    <w:rsid w:val="00E03E1D"/>
    <w:rsid w:val="00F6551B"/>
    <w:rsid w:val="00F7264B"/>
    <w:rsid w:val="00F910F5"/>
    <w:rsid w:val="091A6C26"/>
    <w:rsid w:val="09727371"/>
    <w:rsid w:val="0BC02D4D"/>
    <w:rsid w:val="0D1F24D1"/>
    <w:rsid w:val="0E6A3511"/>
    <w:rsid w:val="0E7E07AE"/>
    <w:rsid w:val="10E879FC"/>
    <w:rsid w:val="1D5D1549"/>
    <w:rsid w:val="206F0F9D"/>
    <w:rsid w:val="24912949"/>
    <w:rsid w:val="29CF6265"/>
    <w:rsid w:val="2E440A2C"/>
    <w:rsid w:val="3C5D74E7"/>
    <w:rsid w:val="41474664"/>
    <w:rsid w:val="43D30430"/>
    <w:rsid w:val="441822E7"/>
    <w:rsid w:val="455B1154"/>
    <w:rsid w:val="5AC16DDD"/>
    <w:rsid w:val="6EAA10AB"/>
    <w:rsid w:val="708553C0"/>
    <w:rsid w:val="71F950B5"/>
    <w:rsid w:val="75582B76"/>
    <w:rsid w:val="762C3C76"/>
    <w:rsid w:val="7B1B3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D56A9D"/>
  <w15:docId w15:val="{03A7EE08-12BC-4407-966D-05C50DE77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8">
    <w:name w:val="页眉 字符"/>
    <w:basedOn w:val="a0"/>
    <w:link w:val="a7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eastAsia="仿宋_GB2312"/>
      <w:kern w:val="2"/>
      <w:sz w:val="18"/>
      <w:szCs w:val="18"/>
    </w:rPr>
  </w:style>
  <w:style w:type="paragraph" w:customStyle="1" w:styleId="a9">
    <w:name w:val="封面标准名称"/>
    <w:qFormat/>
    <w:pPr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a">
    <w:name w:val="段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hAnsi="Calibr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341</Words>
  <Characters>1949</Characters>
  <Application>Microsoft Office Word</Application>
  <DocSecurity>0</DocSecurity>
  <Lines>16</Lines>
  <Paragraphs>4</Paragraphs>
  <ScaleCrop>false</ScaleCrop>
  <Company/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bz</dc:creator>
  <cp:lastModifiedBy>ruanxinhui</cp:lastModifiedBy>
  <cp:revision>15</cp:revision>
  <dcterms:created xsi:type="dcterms:W3CDTF">2018-05-31T09:17:00Z</dcterms:created>
  <dcterms:modified xsi:type="dcterms:W3CDTF">2023-03-14T05:11:00Z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F910AB3370E640218C424803BDCF1668</vt:lpwstr>
  </property>
</Properties>
</file>